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333-278670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3</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18, 2024)</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Zapata Computing Holdings Inc.</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13,000,000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prospectus supplement no. 3 (this “Prospectus Supplement”) updates, amends and supplements the prospectus dated April 18, 2024 (as amended or supplemented from time to time, the “Prospectus”) which forms a part of the Registration Statement on Form S-1 (Registration Statement</w:t>
      </w:r>
    </w:p>
    <w:p>
      <w:pPr>
        <w:ind w:right="80"/>
        <w:spacing w:after="0" w:line="260" w:lineRule="auto"/>
        <w:rPr>
          <w:sz w:val="20"/>
          <w:szCs w:val="20"/>
          <w:color w:val="auto"/>
        </w:rPr>
      </w:pPr>
      <w:r>
        <w:rPr>
          <w:rFonts w:ascii="Times New Roman" w:cs="Times New Roman" w:eastAsia="Times New Roman" w:hAnsi="Times New Roman"/>
          <w:sz w:val="18"/>
          <w:szCs w:val="18"/>
          <w:color w:val="auto"/>
        </w:rPr>
        <w:t>No. 333-278670) filed by Zapata Computing Holdings Inc. (the “Company,” “we,” us,” or “our”). Capitalized terms used in this Prospectus Supplement and not otherwise defined herein have the meanings specified in the Prospectus.</w:t>
      </w:r>
    </w:p>
    <w:p>
      <w:pPr>
        <w:spacing w:after="0" w:line="181"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information included or incorporated by reference in the Prospectus with the information contained in our Current Report on Form 8-K, filed with the Securities and Exchange Commission (the “SEC”) on June 12, 2024 (the “Current Report”). Accordingly, we have attached the Current Report to this Prospectus Supplement.</w:t>
      </w:r>
    </w:p>
    <w:p>
      <w:pPr>
        <w:spacing w:after="0" w:line="176" w:lineRule="exact"/>
        <w:rPr>
          <w:sz w:val="24"/>
          <w:szCs w:val="24"/>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utilized except in combination with, the Prospectus, including any amendments or supplements thereto. This Prospectus Supplement should be read in conjunction with the Prospectus and any amendments or supplements thereto. If there is any inconsistency between the information in the Prospectus and this Prospectus Supplement, you should rely on the information in this Prospectus Supplement.</w:t>
      </w:r>
    </w:p>
    <w:p>
      <w:pPr>
        <w:spacing w:after="0" w:line="180" w:lineRule="exact"/>
        <w:rPr>
          <w:sz w:val="24"/>
          <w:szCs w:val="24"/>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Global Market and our Warrants to purchase Common Stock are listed on the Nasdaq Capital Market (together with the Nasdaq Global Market, “Nasdaq”) under the symbols “ZPTA” and “ZPTAW,” respectively. On June 11, 2024, the last reported sales price of Common Stock, as reported by Nasdaq, was $0.71 per share, and the last reported sales price of the Warrants on Nasdaq was $0.0458 per warrant.</w:t>
      </w:r>
    </w:p>
    <w:p>
      <w:pPr>
        <w:spacing w:after="0" w:line="176" w:lineRule="exact"/>
        <w:rPr>
          <w:sz w:val="24"/>
          <w:szCs w:val="24"/>
          <w:color w:val="auto"/>
        </w:rPr>
      </w:pPr>
    </w:p>
    <w:p>
      <w:pPr>
        <w:ind w:right="420"/>
        <w:spacing w:after="0" w:line="317" w:lineRule="auto"/>
        <w:rPr>
          <w:sz w:val="20"/>
          <w:szCs w:val="20"/>
          <w:color w:val="auto"/>
        </w:rPr>
      </w:pPr>
      <w:r>
        <w:rPr>
          <w:rFonts w:ascii="Times New Roman" w:cs="Times New Roman" w:eastAsia="Times New Roman" w:hAnsi="Times New Roman"/>
          <w:sz w:val="17"/>
          <w:szCs w:val="17"/>
          <w:b w:val="1"/>
          <w:bCs w:val="1"/>
          <w:color w:val="auto"/>
        </w:rPr>
        <w:t>We are an “emerging growth company” and a “smaller reporting company” as defined under the federal securities laws and, as such, have elected to comply with certain reduced public company reporting requirements for the Prospectus and may elect to do so in future filings.</w:t>
      </w:r>
    </w:p>
    <w:p>
      <w:pPr>
        <w:spacing w:after="0" w:line="122" w:lineRule="exact"/>
        <w:rPr>
          <w:sz w:val="24"/>
          <w:szCs w:val="24"/>
          <w:color w:val="auto"/>
        </w:rPr>
      </w:pPr>
    </w:p>
    <w:p>
      <w:pPr>
        <w:ind w:right="100"/>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securities is highly speculative and involves a high degree of risk. You should review carefully the risks and uncertainties described in the section titled “</w:t>
      </w:r>
      <w:hyperlink r:id="rId9">
        <w:r>
          <w:rPr>
            <w:rFonts w:ascii="Times New Roman" w:cs="Times New Roman" w:eastAsia="Times New Roman" w:hAnsi="Times New Roman"/>
            <w:sz w:val="22"/>
            <w:szCs w:val="22"/>
            <w:b w:val="1"/>
            <w:bCs w:val="1"/>
            <w:i w:val="1"/>
            <w:iCs w:val="1"/>
            <w:u w:val="single" w:color="auto"/>
            <w:color w:val="0000EE"/>
          </w:rPr>
          <w:t>Risk Factors</w:t>
        </w:r>
      </w:hyperlink>
      <w:r>
        <w:rPr>
          <w:rFonts w:ascii="Times New Roman" w:cs="Times New Roman" w:eastAsia="Times New Roman" w:hAnsi="Times New Roman"/>
          <w:sz w:val="22"/>
          <w:szCs w:val="22"/>
          <w:b w:val="1"/>
          <w:bCs w:val="1"/>
          <w:color w:val="auto"/>
        </w:rPr>
        <w:t>” beginning on page 19 of the Prospectus, and under similar headings in any amendments or supplements to the Prospectus.</w:t>
      </w:r>
    </w:p>
    <w:p>
      <w:pPr>
        <w:spacing w:after="0" w:line="176" w:lineRule="exact"/>
        <w:rPr>
          <w:sz w:val="24"/>
          <w:szCs w:val="24"/>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 securities to be issued under the Prospectus or passed upon the accuracy or adequacy of the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191770</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12, 2024</w:t>
      </w:r>
    </w:p>
    <w:p>
      <w:pPr>
        <w:sectPr>
          <w:pgSz w:w="11900" w:h="16838" w:orient="portrait"/>
          <w:cols w:equalWidth="0" w:num="1">
            <w:col w:w="11020"/>
          </w:cols>
          <w:pgMar w:left="440" w:top="225" w:right="439" w:bottom="1440" w:gutter="0" w:footer="0" w:header="0"/>
        </w:sectPr>
      </w:pPr>
    </w:p>
    <w:bookmarkStart w:id="1" w:name="page2"/>
    <w:bookmarkEnd w:id="1"/>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42"/>
          <w:szCs w:val="42"/>
          <w:b w:val="1"/>
          <w:bCs w:val="1"/>
          <w:color w:val="auto"/>
        </w:rPr>
        <w:t>ZAPATA COMPUTING HOLDINGS INC.</w:t>
      </w:r>
    </w:p>
    <w:p>
      <w:pPr>
        <w:spacing w:after="0" w:line="70"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84" w:right="439" w:bottom="1440" w:gutter="0" w:footer="0" w:header="0"/>
        </w:sectPr>
      </w:pPr>
    </w:p>
    <w:p>
      <w:pPr>
        <w:spacing w:after="0" w:line="390" w:lineRule="exact"/>
        <w:rPr>
          <w:sz w:val="20"/>
          <w:szCs w:val="20"/>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001-41218</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98-1578373</w:t>
      </w:r>
    </w:p>
    <w:p>
      <w:pPr>
        <w:spacing w:after="0" w:line="24" w:lineRule="exact"/>
        <w:rPr>
          <w:sz w:val="20"/>
          <w:szCs w:val="20"/>
          <w:color w:val="auto"/>
        </w:rPr>
      </w:pPr>
    </w:p>
    <w:p>
      <w:pPr>
        <w:sectPr>
          <w:pgSz w:w="11900" w:h="16838" w:orient="portrait"/>
          <w:cols w:equalWidth="0" w:num="3">
            <w:col w:w="4504" w:space="720"/>
            <w:col w:w="2880" w:space="720"/>
            <w:col w:w="2200"/>
          </w:cols>
          <w:pgMar w:left="436" w:top="484"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0"/>
          <w:szCs w:val="20"/>
          <w:color w:val="auto"/>
        </w:rPr>
      </w:pPr>
      <w:r>
        <w:rPr>
          <w:sz w:val="20"/>
          <w:szCs w:val="20"/>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93" w:lineRule="exact"/>
        <w:rPr>
          <w:sz w:val="20"/>
          <w:szCs w:val="20"/>
          <w:color w:val="auto"/>
        </w:rPr>
      </w:pPr>
    </w:p>
    <w:p>
      <w:pPr>
        <w:sectPr>
          <w:pgSz w:w="11900" w:h="16838" w:orient="portrait"/>
          <w:cols w:equalWidth="0" w:num="3">
            <w:col w:w="4484" w:space="720"/>
            <w:col w:w="2760" w:space="720"/>
            <w:col w:w="2340"/>
          </w:cols>
          <w:pgMar w:left="436" w:top="484"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100 Federal Street, Floor 20</w:t>
      </w:r>
    </w:p>
    <w:p>
      <w:pPr>
        <w:spacing w:after="0" w:line="3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Boston, MA 02110</w:t>
      </w:r>
    </w:p>
    <w:p>
      <w:pPr>
        <w:spacing w:after="0" w:line="2"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80"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(844) 492-7282</w:t>
      </w:r>
    </w:p>
    <w:p>
      <w:pPr>
        <w:spacing w:after="0" w:line="12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84" w:right="439" w:bottom="1440" w:gutter="0" w:footer="0" w:header="0"/>
          <w:type w:val="continuous"/>
        </w:sectPr>
      </w:pPr>
    </w:p>
    <w:p>
      <w:pPr>
        <w:spacing w:after="0" w:line="327"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379"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ZPTA</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Public warrants, each whole warrant exercisable for</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ZPTAW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one share of Common Stock, each at an exercise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price 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84" w:right="439" w:bottom="1440" w:gutter="0" w:footer="0" w:header="0"/>
          <w:type w:val="continuous"/>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3.01.</w:t>
      </w:r>
      <w:r>
        <w:rPr>
          <w:sz w:val="20"/>
          <w:szCs w:val="20"/>
          <w:color w:val="auto"/>
        </w:rPr>
        <w:tab/>
      </w:r>
      <w:r>
        <w:rPr>
          <w:rFonts w:ascii="Times New Roman" w:cs="Times New Roman" w:eastAsia="Times New Roman" w:hAnsi="Times New Roman"/>
          <w:sz w:val="18"/>
          <w:szCs w:val="18"/>
          <w:b w:val="1"/>
          <w:bCs w:val="1"/>
          <w:color w:val="auto"/>
        </w:rPr>
        <w:t>Notice of Delisting or Failure to Satisfy a Continued Listing Rule or Standard; Transfer of Listing.</w:t>
      </w:r>
    </w:p>
    <w:p>
      <w:pPr>
        <w:spacing w:after="0" w:line="121"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On June 11, 2024, Zapata Computing Holdings Inc. (the “Company”) received a letter from the listing qualifications department staff of The Nasdaq Stock Market (“Nasdaq”) notifying the Company that, for the last 30 consecutive business days, the Company’s minimum Market Value of Listed Securities (“MVLS”) was below the minimum of $50 million required for continued listing on The Nasdaq Global Market pursuant to Nasdaq listing rule 5450(b)(2)(A).</w:t>
      </w:r>
    </w:p>
    <w:p>
      <w:pPr>
        <w:spacing w:after="0" w:line="180"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The notice has no immediate effect on the listing of the Company’s common stock or warrants, and the Company’s common stock and warrants continue to trade on The Nasdaq Global Market and The Nasdaq Capital Market, respectively, under the symbols “ZPTA” and “ZPTAW”, respectively.</w:t>
      </w:r>
    </w:p>
    <w:p>
      <w:pPr>
        <w:spacing w:after="0" w:line="14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Nasdaq listing rule 5810(c)(3)(C), the Company has 180 calendar days, or until December 9, 2024, to regain compliance. The notice states that to regain compliance, the Company’s MVLS must close at $50 million or more for a minimum of ten consecutive business days during the compliance period ending December 9, 2024. The notice further states that, if the Company is unable to satisfy the MVLS requirement prior to such date, the Company may be eligible to transfer the listing of its common stock to The Nasdaq Capital Market, provided that the Company then satisfies the requirements for continued listing on that market.</w:t>
      </w:r>
    </w:p>
    <w:p>
      <w:pPr>
        <w:spacing w:after="0" w:line="183"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If the Company does not regain compliance by December 9, 2024, Nasdaq staff will provide written notice to the Company that its securities are subject to delisting. At that time, the Company may appeal any such delisting determination to a Nasdaq hearings panel.</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intends to actively monitor the Company’s MVLS between now and December 9, 2024, and may, if appropriate, evaluate available options to resolve the deficiency and regain compliance with the MVLS requirement. While the Company is exercising diligent efforts to maintain the listing of its securities on Nasdaq, there can be no assurance that the Company will be able to regain or maintain compliance with Nasdaq listing standards.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3" w:name="page4"/>
    <w:bookmarkEnd w:id="3"/>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ZAPATA COMPUTING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Savoie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Christopher Savoie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2024</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9" Type="http://schemas.openxmlformats.org/officeDocument/2006/relationships/hyperlink" Target="http://www.sec.gov/Archives/edgar/data/1843714/000119312524101875/d795295d424b3.htm#toc795295_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2024-06-13T05:09:29Z</dcterms:created>
  <dcterms:modified xsi:type="dcterms:W3CDTF">2024-06-13T05:09:29Z</dcterms:modified>
</cp:coreProperties>
</file>